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AC95" w14:textId="77777777" w:rsidR="00226654" w:rsidRDefault="00106F1C">
      <w:pPr>
        <w:ind w:firstLineChars="250" w:firstLine="900"/>
        <w:rPr>
          <w:rStyle w:val="title1"/>
          <w:rFonts w:eastAsia="方正小标宋简体"/>
          <w:bCs w:val="0"/>
          <w:color w:val="404040" w:themeColor="text1" w:themeTint="BF"/>
          <w:sz w:val="36"/>
          <w:szCs w:val="36"/>
        </w:rPr>
      </w:pPr>
      <w:r>
        <w:rPr>
          <w:rStyle w:val="title1"/>
          <w:rFonts w:eastAsia="方正小标宋简体"/>
          <w:color w:val="404040" w:themeColor="text1" w:themeTint="BF"/>
          <w:sz w:val="36"/>
          <w:szCs w:val="36"/>
        </w:rPr>
        <w:t>浙江省科学技术奖公示信息表</w:t>
      </w:r>
      <w:r>
        <w:rPr>
          <w:rStyle w:val="title1"/>
          <w:rFonts w:eastAsia="仿宋_GB2312"/>
          <w:color w:val="404040" w:themeColor="text1" w:themeTint="BF"/>
          <w:sz w:val="32"/>
          <w:szCs w:val="32"/>
        </w:rPr>
        <w:t>（单位提名）</w:t>
      </w:r>
    </w:p>
    <w:p w14:paraId="5CD896B6" w14:textId="77777777" w:rsidR="00226654" w:rsidRDefault="00106F1C">
      <w:pPr>
        <w:spacing w:line="440" w:lineRule="exact"/>
        <w:rPr>
          <w:rFonts w:eastAsia="仿宋_GB2312"/>
          <w:color w:val="404040" w:themeColor="text1" w:themeTint="BF"/>
          <w:sz w:val="28"/>
          <w:szCs w:val="24"/>
        </w:rPr>
      </w:pPr>
      <w:r>
        <w:rPr>
          <w:rFonts w:eastAsia="仿宋_GB2312"/>
          <w:color w:val="404040" w:themeColor="text1" w:themeTint="BF"/>
          <w:sz w:val="28"/>
          <w:szCs w:val="24"/>
        </w:rPr>
        <w:t>提名奖项：科学技术进步奖</w:t>
      </w:r>
    </w:p>
    <w:p w14:paraId="7C1AA200" w14:textId="14B1AA7D" w:rsidR="00226654" w:rsidRDefault="00106F1C">
      <w:pPr>
        <w:spacing w:line="440" w:lineRule="exact"/>
        <w:rPr>
          <w:rFonts w:eastAsia="仿宋_GB2312"/>
          <w:color w:val="404040" w:themeColor="text1" w:themeTint="BF"/>
          <w:sz w:val="28"/>
          <w:szCs w:val="24"/>
        </w:rPr>
      </w:pPr>
      <w:r>
        <w:rPr>
          <w:rFonts w:eastAsia="仿宋_GB2312" w:hint="eastAsia"/>
          <w:color w:val="404040" w:themeColor="text1" w:themeTint="BF"/>
          <w:sz w:val="28"/>
          <w:szCs w:val="24"/>
        </w:rPr>
        <w:t>公示时间：</w:t>
      </w:r>
      <w:r>
        <w:rPr>
          <w:rFonts w:eastAsia="仿宋_GB2312" w:hint="eastAsia"/>
          <w:color w:val="404040" w:themeColor="text1" w:themeTint="BF"/>
          <w:sz w:val="28"/>
          <w:szCs w:val="24"/>
        </w:rPr>
        <w:t>2022</w:t>
      </w:r>
      <w:r>
        <w:rPr>
          <w:rFonts w:eastAsia="仿宋_GB2312" w:hint="eastAsia"/>
          <w:color w:val="404040" w:themeColor="text1" w:themeTint="BF"/>
          <w:sz w:val="28"/>
          <w:szCs w:val="24"/>
        </w:rPr>
        <w:t>年</w:t>
      </w:r>
      <w:r>
        <w:rPr>
          <w:rFonts w:eastAsia="仿宋_GB2312" w:hint="eastAsia"/>
          <w:color w:val="404040" w:themeColor="text1" w:themeTint="BF"/>
          <w:sz w:val="28"/>
          <w:szCs w:val="24"/>
        </w:rPr>
        <w:t>2</w:t>
      </w:r>
      <w:r>
        <w:rPr>
          <w:rFonts w:eastAsia="仿宋_GB2312" w:hint="eastAsia"/>
          <w:color w:val="404040" w:themeColor="text1" w:themeTint="BF"/>
          <w:sz w:val="28"/>
          <w:szCs w:val="24"/>
        </w:rPr>
        <w:t>月</w:t>
      </w:r>
      <w:r>
        <w:rPr>
          <w:rFonts w:eastAsia="仿宋_GB2312" w:hint="eastAsia"/>
          <w:color w:val="404040" w:themeColor="text1" w:themeTint="BF"/>
          <w:sz w:val="28"/>
          <w:szCs w:val="24"/>
        </w:rPr>
        <w:t>2</w:t>
      </w:r>
      <w:r>
        <w:rPr>
          <w:rFonts w:eastAsia="仿宋_GB2312"/>
          <w:color w:val="404040" w:themeColor="text1" w:themeTint="BF"/>
          <w:sz w:val="28"/>
          <w:szCs w:val="24"/>
        </w:rPr>
        <w:t>8</w:t>
      </w:r>
      <w:r>
        <w:rPr>
          <w:rFonts w:eastAsia="仿宋_GB2312" w:hint="eastAsia"/>
          <w:color w:val="404040" w:themeColor="text1" w:themeTint="BF"/>
          <w:sz w:val="28"/>
          <w:szCs w:val="24"/>
        </w:rPr>
        <w:t>日至</w:t>
      </w:r>
      <w:r>
        <w:rPr>
          <w:rFonts w:eastAsia="仿宋_GB2312" w:hint="eastAsia"/>
          <w:color w:val="404040" w:themeColor="text1" w:themeTint="BF"/>
          <w:sz w:val="28"/>
          <w:szCs w:val="24"/>
        </w:rPr>
        <w:t>2022</w:t>
      </w:r>
      <w:r>
        <w:rPr>
          <w:rFonts w:eastAsia="仿宋_GB2312" w:hint="eastAsia"/>
          <w:color w:val="404040" w:themeColor="text1" w:themeTint="BF"/>
          <w:sz w:val="28"/>
          <w:szCs w:val="24"/>
        </w:rPr>
        <w:t>年</w:t>
      </w:r>
      <w:r>
        <w:rPr>
          <w:rFonts w:eastAsia="仿宋_GB2312" w:hint="eastAsia"/>
          <w:color w:val="404040" w:themeColor="text1" w:themeTint="BF"/>
          <w:sz w:val="28"/>
          <w:szCs w:val="24"/>
        </w:rPr>
        <w:t>3</w:t>
      </w:r>
      <w:r>
        <w:rPr>
          <w:rFonts w:eastAsia="仿宋_GB2312" w:hint="eastAsia"/>
          <w:color w:val="404040" w:themeColor="text1" w:themeTint="BF"/>
          <w:sz w:val="28"/>
          <w:szCs w:val="24"/>
        </w:rPr>
        <w:t>月</w:t>
      </w:r>
      <w:r>
        <w:rPr>
          <w:rFonts w:eastAsia="仿宋_GB2312"/>
          <w:color w:val="404040" w:themeColor="text1" w:themeTint="BF"/>
          <w:sz w:val="28"/>
          <w:szCs w:val="24"/>
        </w:rPr>
        <w:t>7</w:t>
      </w:r>
      <w:r>
        <w:rPr>
          <w:rFonts w:eastAsia="仿宋_GB2312" w:hint="eastAsia"/>
          <w:color w:val="404040" w:themeColor="text1" w:themeTint="BF"/>
          <w:sz w:val="28"/>
          <w:szCs w:val="24"/>
        </w:rPr>
        <w:t>日</w:t>
      </w:r>
      <w:r>
        <w:rPr>
          <w:rFonts w:eastAsia="仿宋_GB2312" w:hint="eastAsia"/>
          <w:color w:val="404040" w:themeColor="text1" w:themeTint="BF"/>
          <w:sz w:val="28"/>
          <w:szCs w:val="24"/>
        </w:rPr>
        <w:t xml:space="preserve">         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6731"/>
      </w:tblGrid>
      <w:tr w:rsidR="00226654" w14:paraId="6D21A455" w14:textId="77777777">
        <w:trPr>
          <w:trHeight w:val="647"/>
        </w:trPr>
        <w:tc>
          <w:tcPr>
            <w:tcW w:w="1775" w:type="dxa"/>
            <w:vAlign w:val="center"/>
          </w:tcPr>
          <w:p w14:paraId="24C5CAB2" w14:textId="77777777" w:rsidR="00226654" w:rsidRDefault="00106F1C">
            <w:pPr>
              <w:jc w:val="center"/>
              <w:rPr>
                <w:rStyle w:val="title1"/>
                <w:rFonts w:eastAsia="仿宋_GB2312"/>
                <w:b w:val="0"/>
                <w:color w:val="404040" w:themeColor="text1" w:themeTint="BF"/>
                <w:sz w:val="28"/>
              </w:rPr>
            </w:pPr>
            <w:r>
              <w:rPr>
                <w:rStyle w:val="title1"/>
                <w:rFonts w:eastAsia="仿宋_GB2312"/>
                <w:color w:val="404040" w:themeColor="text1" w:themeTint="BF"/>
                <w:sz w:val="28"/>
              </w:rPr>
              <w:t>成果名称</w:t>
            </w:r>
          </w:p>
        </w:tc>
        <w:tc>
          <w:tcPr>
            <w:tcW w:w="6731" w:type="dxa"/>
            <w:vAlign w:val="center"/>
          </w:tcPr>
          <w:p w14:paraId="52FDC955" w14:textId="19BA4537" w:rsidR="00226654" w:rsidRDefault="00DB4CFB">
            <w:pPr>
              <w:jc w:val="center"/>
              <w:rPr>
                <w:rStyle w:val="title1"/>
                <w:rFonts w:eastAsia="仿宋_GB2312"/>
                <w:b w:val="0"/>
                <w:color w:val="404040" w:themeColor="text1" w:themeTint="BF"/>
                <w:sz w:val="28"/>
              </w:rPr>
            </w:pPr>
            <w:r w:rsidRPr="00DB4CFB">
              <w:rPr>
                <w:rStyle w:val="title1"/>
                <w:rFonts w:eastAsia="仿宋_GB2312" w:hint="eastAsia"/>
                <w:b w:val="0"/>
                <w:color w:val="404040" w:themeColor="text1" w:themeTint="BF"/>
                <w:sz w:val="28"/>
              </w:rPr>
              <w:t>基于天然纤维创制纤维素新材料及其产业化关键技术</w:t>
            </w:r>
          </w:p>
        </w:tc>
      </w:tr>
      <w:tr w:rsidR="00226654" w14:paraId="2D6FED62" w14:textId="77777777">
        <w:trPr>
          <w:trHeight w:val="561"/>
        </w:trPr>
        <w:tc>
          <w:tcPr>
            <w:tcW w:w="1775" w:type="dxa"/>
            <w:vAlign w:val="center"/>
          </w:tcPr>
          <w:p w14:paraId="3EAA44A5" w14:textId="77777777" w:rsidR="00226654" w:rsidRDefault="00106F1C">
            <w:pPr>
              <w:jc w:val="center"/>
              <w:rPr>
                <w:rStyle w:val="title1"/>
                <w:rFonts w:eastAsia="仿宋_GB2312"/>
                <w:b w:val="0"/>
                <w:color w:val="404040" w:themeColor="text1" w:themeTint="BF"/>
                <w:sz w:val="28"/>
              </w:rPr>
            </w:pPr>
            <w:r>
              <w:rPr>
                <w:rStyle w:val="title1"/>
                <w:rFonts w:eastAsia="仿宋_GB2312"/>
                <w:color w:val="404040" w:themeColor="text1" w:themeTint="BF"/>
                <w:sz w:val="28"/>
              </w:rPr>
              <w:t>提名等级</w:t>
            </w:r>
          </w:p>
        </w:tc>
        <w:tc>
          <w:tcPr>
            <w:tcW w:w="6731" w:type="dxa"/>
            <w:vAlign w:val="center"/>
          </w:tcPr>
          <w:p w14:paraId="251839D9" w14:textId="44A206C8" w:rsidR="00226654" w:rsidRDefault="00DB4CFB">
            <w:pPr>
              <w:jc w:val="center"/>
              <w:rPr>
                <w:rStyle w:val="title1"/>
                <w:rFonts w:eastAsia="仿宋_GB2312"/>
                <w:b w:val="0"/>
                <w:color w:val="404040" w:themeColor="text1" w:themeTint="BF"/>
                <w:sz w:val="28"/>
              </w:rPr>
            </w:pPr>
            <w:r>
              <w:rPr>
                <w:rStyle w:val="title1"/>
                <w:rFonts w:eastAsia="仿宋_GB2312" w:hint="eastAsia"/>
                <w:b w:val="0"/>
                <w:color w:val="404040" w:themeColor="text1" w:themeTint="BF"/>
                <w:sz w:val="28"/>
              </w:rPr>
              <w:t>二</w:t>
            </w:r>
            <w:r w:rsidR="00106F1C">
              <w:rPr>
                <w:rStyle w:val="title1"/>
                <w:rFonts w:eastAsia="仿宋_GB2312" w:hint="eastAsia"/>
                <w:b w:val="0"/>
                <w:color w:val="404040" w:themeColor="text1" w:themeTint="BF"/>
                <w:sz w:val="28"/>
              </w:rPr>
              <w:t>等奖</w:t>
            </w:r>
          </w:p>
        </w:tc>
      </w:tr>
      <w:tr w:rsidR="00226654" w14:paraId="715B7411" w14:textId="77777777">
        <w:trPr>
          <w:trHeight w:val="841"/>
        </w:trPr>
        <w:tc>
          <w:tcPr>
            <w:tcW w:w="1775" w:type="dxa"/>
            <w:vAlign w:val="center"/>
          </w:tcPr>
          <w:p w14:paraId="39F2A13E" w14:textId="77777777" w:rsidR="00226654" w:rsidRDefault="00106F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2C209CCB" w14:textId="77777777" w:rsidR="00226654" w:rsidRDefault="00106F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731" w:type="dxa"/>
            <w:vAlign w:val="center"/>
          </w:tcPr>
          <w:p w14:paraId="1BBCEC96" w14:textId="77777777" w:rsidR="00A13EAF" w:rsidRDefault="00A13EAF" w:rsidP="00A13EA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[1]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</w:t>
            </w:r>
            <w:proofErr w:type="gramStart"/>
            <w:r w:rsidRPr="00DB4CFB">
              <w:rPr>
                <w:rFonts w:eastAsia="仿宋_GB2312" w:hint="eastAsia"/>
                <w:bCs/>
                <w:sz w:val="24"/>
                <w:szCs w:val="24"/>
              </w:rPr>
              <w:t>一种混酸交替</w:t>
            </w:r>
            <w:proofErr w:type="gramEnd"/>
            <w:r w:rsidRPr="00DB4CFB">
              <w:rPr>
                <w:rFonts w:eastAsia="仿宋_GB2312" w:hint="eastAsia"/>
                <w:bCs/>
                <w:sz w:val="24"/>
                <w:szCs w:val="24"/>
              </w:rPr>
              <w:t>水解制备超支化纤维素</w:t>
            </w:r>
            <w:proofErr w:type="gramStart"/>
            <w:r w:rsidRPr="00DB4CFB">
              <w:rPr>
                <w:rFonts w:eastAsia="仿宋_GB2312" w:hint="eastAsia"/>
                <w:bCs/>
                <w:sz w:val="24"/>
                <w:szCs w:val="24"/>
              </w:rPr>
              <w:t>钠米晶</w:t>
            </w:r>
            <w:proofErr w:type="gramEnd"/>
            <w:r w:rsidRPr="00DB4CFB">
              <w:rPr>
                <w:rFonts w:eastAsia="仿宋_GB2312" w:hint="eastAsia"/>
                <w:bCs/>
                <w:sz w:val="24"/>
                <w:szCs w:val="24"/>
              </w:rPr>
              <w:t>絮凝材料的方</w:t>
            </w:r>
            <w:r>
              <w:rPr>
                <w:rFonts w:eastAsia="仿宋_GB2312" w:hint="eastAsia"/>
                <w:bCs/>
                <w:sz w:val="24"/>
                <w:szCs w:val="24"/>
              </w:rPr>
              <w:t>法，中国，</w:t>
            </w:r>
            <w:r w:rsidRPr="00B067C4">
              <w:rPr>
                <w:rFonts w:eastAsia="仿宋_GB2312" w:hint="eastAsia"/>
                <w:bCs/>
                <w:sz w:val="24"/>
                <w:szCs w:val="24"/>
              </w:rPr>
              <w:t>ZL201611185677.2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2019.0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>01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，第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3273094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浙江理工大学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余厚咏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张恒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刘闪闪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王端超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，有效；</w:t>
            </w:r>
          </w:p>
          <w:p w14:paraId="39CD09F7" w14:textId="77777777" w:rsidR="00A13EAF" w:rsidRDefault="00A13EAF" w:rsidP="00A13EA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[2]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一种纤维素</w:t>
            </w:r>
            <w:proofErr w:type="gramStart"/>
            <w:r w:rsidRPr="00DB4CFB">
              <w:rPr>
                <w:rFonts w:eastAsia="仿宋_GB2312" w:hint="eastAsia"/>
                <w:bCs/>
                <w:sz w:val="24"/>
                <w:szCs w:val="24"/>
              </w:rPr>
              <w:t>纳米晶基室温</w:t>
            </w:r>
            <w:proofErr w:type="gramEnd"/>
            <w:r w:rsidRPr="00DB4CFB">
              <w:rPr>
                <w:rFonts w:eastAsia="仿宋_GB2312" w:hint="eastAsia"/>
                <w:bCs/>
                <w:sz w:val="24"/>
                <w:szCs w:val="24"/>
              </w:rPr>
              <w:t>可自愈绿色复合材料的制备方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，中国，</w:t>
            </w:r>
            <w:r w:rsidRPr="00B067C4">
              <w:rPr>
                <w:rFonts w:hint="eastAsia"/>
                <w:color w:val="000000"/>
                <w:sz w:val="24"/>
                <w:szCs w:val="24"/>
              </w:rPr>
              <w:t>ZL201810718164.6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2020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07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24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，第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3903671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浙江理工大学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余厚咏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proofErr w:type="gramStart"/>
            <w:r w:rsidRPr="00DB4CFB">
              <w:rPr>
                <w:rFonts w:eastAsia="仿宋_GB2312" w:hint="eastAsia"/>
                <w:bCs/>
                <w:sz w:val="24"/>
                <w:szCs w:val="24"/>
              </w:rPr>
              <w:t>宋美丽</w:t>
            </w:r>
            <w:proofErr w:type="gramEnd"/>
            <w:r w:rsidRPr="00DB4CFB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朱佳颖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杨丽</w:t>
            </w:r>
            <w:proofErr w:type="gramStart"/>
            <w:r w:rsidRPr="00DB4CFB">
              <w:rPr>
                <w:rFonts w:eastAsia="仿宋_GB2312" w:hint="eastAsia"/>
                <w:bCs/>
                <w:sz w:val="24"/>
                <w:szCs w:val="24"/>
              </w:rPr>
              <w:t>丽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，有效；</w:t>
            </w:r>
          </w:p>
          <w:p w14:paraId="0A04098C" w14:textId="77777777" w:rsidR="00A13EAF" w:rsidRDefault="00A13EAF" w:rsidP="00A13EA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[3]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</w:t>
            </w:r>
            <w:r>
              <w:rPr>
                <w:rFonts w:eastAsia="仿宋_GB2312" w:hint="eastAsia"/>
                <w:bCs/>
                <w:sz w:val="24"/>
                <w:szCs w:val="24"/>
              </w:rPr>
              <w:tab/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6E028C">
              <w:rPr>
                <w:rFonts w:eastAsia="仿宋_GB2312" w:hint="eastAsia"/>
                <w:bCs/>
                <w:sz w:val="24"/>
                <w:szCs w:val="24"/>
              </w:rPr>
              <w:t>一种微晶纤维素生产方法及其反应设备，中国，</w:t>
            </w:r>
            <w:r>
              <w:rPr>
                <w:rFonts w:eastAsia="仿宋_GB2312"/>
                <w:bCs/>
                <w:sz w:val="24"/>
                <w:szCs w:val="24"/>
              </w:rPr>
              <w:t>ZL201310495428.3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2015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01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07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，第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1560901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湖州市菱</w:t>
            </w:r>
            <w:proofErr w:type="gramStart"/>
            <w:r w:rsidRPr="00DB4CFB">
              <w:rPr>
                <w:rFonts w:eastAsia="仿宋_GB2312" w:hint="eastAsia"/>
                <w:bCs/>
                <w:sz w:val="24"/>
                <w:szCs w:val="24"/>
              </w:rPr>
              <w:t>湖新望化学</w:t>
            </w:r>
            <w:proofErr w:type="gramEnd"/>
            <w:r w:rsidRPr="00DB4CFB"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沈云飞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，有效；</w:t>
            </w:r>
          </w:p>
          <w:p w14:paraId="57EEF7E8" w14:textId="77777777" w:rsidR="00A13EAF" w:rsidRDefault="00A13EAF" w:rsidP="00A13EA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[4]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一种纤维素纳米</w:t>
            </w:r>
            <w:proofErr w:type="gramStart"/>
            <w:r w:rsidRPr="00DB4CFB">
              <w:rPr>
                <w:rFonts w:eastAsia="仿宋_GB2312" w:hint="eastAsia"/>
                <w:bCs/>
                <w:sz w:val="24"/>
                <w:szCs w:val="24"/>
              </w:rPr>
              <w:t>晶</w:t>
            </w:r>
            <w:proofErr w:type="gramEnd"/>
            <w:r w:rsidRPr="00DB4CFB">
              <w:rPr>
                <w:rFonts w:eastAsia="仿宋_GB2312" w:hint="eastAsia"/>
                <w:bCs/>
                <w:sz w:val="24"/>
                <w:szCs w:val="24"/>
              </w:rPr>
              <w:t>表面酯化的改性方法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，中国，</w:t>
            </w:r>
            <w:r w:rsidRPr="00B067C4">
              <w:rPr>
                <w:rFonts w:eastAsia="仿宋_GB2312" w:hint="eastAsia"/>
                <w:bCs/>
                <w:sz w:val="24"/>
                <w:szCs w:val="24"/>
              </w:rPr>
              <w:t>ZL201310305373.5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2015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12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02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，第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1871629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号，浙江理工大学，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余厚咏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姚菊明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董延娟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，失效；</w:t>
            </w:r>
          </w:p>
          <w:p w14:paraId="37E9BE46" w14:textId="05A95407" w:rsidR="00226654" w:rsidRDefault="00A13EAF" w:rsidP="00A13EAF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[5]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发明专利，</w:t>
            </w:r>
            <w:r w:rsidRPr="00DB4CFB">
              <w:rPr>
                <w:rFonts w:eastAsia="仿宋_GB2312" w:hint="eastAsia"/>
                <w:bCs/>
                <w:sz w:val="24"/>
                <w:szCs w:val="24"/>
              </w:rPr>
              <w:t>一种表面功能化纤维素</w:t>
            </w:r>
            <w:proofErr w:type="gramStart"/>
            <w:r w:rsidRPr="00DB4CFB">
              <w:rPr>
                <w:rFonts w:eastAsia="仿宋_GB2312" w:hint="eastAsia"/>
                <w:bCs/>
                <w:sz w:val="24"/>
                <w:szCs w:val="24"/>
              </w:rPr>
              <w:t>纳米球</w:t>
            </w:r>
            <w:proofErr w:type="gramEnd"/>
            <w:r w:rsidRPr="00DB4CFB">
              <w:rPr>
                <w:rFonts w:eastAsia="仿宋_GB2312" w:hint="eastAsia"/>
                <w:bCs/>
                <w:sz w:val="24"/>
                <w:szCs w:val="24"/>
              </w:rPr>
              <w:t>的制备方法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，中国，</w:t>
            </w:r>
            <w:r w:rsidRPr="00B067C4">
              <w:rPr>
                <w:rFonts w:eastAsia="仿宋_GB2312" w:hint="eastAsia"/>
                <w:bCs/>
                <w:sz w:val="24"/>
                <w:szCs w:val="24"/>
              </w:rPr>
              <w:t>ZL201410055048.2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016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02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24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，第</w:t>
            </w:r>
            <w:r w:rsidRPr="00DB4CFB">
              <w:rPr>
                <w:rFonts w:eastAsia="仿宋_GB2312"/>
                <w:bCs/>
                <w:sz w:val="24"/>
                <w:szCs w:val="24"/>
              </w:rPr>
              <w:t>1964010</w:t>
            </w:r>
            <w:r>
              <w:rPr>
                <w:rFonts w:eastAsia="仿宋_GB2312" w:hint="eastAsia"/>
                <w:bCs/>
                <w:sz w:val="24"/>
                <w:szCs w:val="24"/>
              </w:rPr>
              <w:t>号，浙江理工大学，</w:t>
            </w:r>
            <w:r w:rsidRPr="00C72162">
              <w:rPr>
                <w:rFonts w:eastAsia="仿宋_GB2312" w:hint="eastAsia"/>
                <w:bCs/>
                <w:sz w:val="24"/>
                <w:szCs w:val="24"/>
              </w:rPr>
              <w:t>余厚咏</w:t>
            </w:r>
            <w:r w:rsidRPr="00C72162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proofErr w:type="gramStart"/>
            <w:r w:rsidRPr="00C72162">
              <w:rPr>
                <w:rFonts w:eastAsia="仿宋_GB2312" w:hint="eastAsia"/>
                <w:bCs/>
                <w:sz w:val="24"/>
                <w:szCs w:val="24"/>
              </w:rPr>
              <w:t>严晨峰</w:t>
            </w:r>
            <w:proofErr w:type="gramEnd"/>
            <w:r w:rsidRPr="00C72162">
              <w:rPr>
                <w:rFonts w:eastAsia="仿宋_GB2312" w:hint="eastAsia"/>
                <w:bCs/>
                <w:sz w:val="24"/>
                <w:szCs w:val="24"/>
              </w:rPr>
              <w:t xml:space="preserve">; </w:t>
            </w:r>
            <w:r w:rsidRPr="00C72162">
              <w:rPr>
                <w:rFonts w:eastAsia="仿宋_GB2312" w:hint="eastAsia"/>
                <w:bCs/>
                <w:sz w:val="24"/>
                <w:szCs w:val="24"/>
              </w:rPr>
              <w:t>姚菊明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，失效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1D355D1F" w14:textId="68E3019B" w:rsidR="00226654" w:rsidRDefault="00106F1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[6]</w:t>
            </w:r>
            <w:r w:rsidR="00705F88">
              <w:rPr>
                <w:rFonts w:eastAsia="仿宋_GB2312" w:hint="eastAsia"/>
                <w:bCs/>
                <w:sz w:val="24"/>
                <w:szCs w:val="24"/>
              </w:rPr>
              <w:t>王端超、余厚咏</w:t>
            </w:r>
            <w:r w:rsidR="00705F88">
              <w:rPr>
                <w:rFonts w:eastAsia="仿宋_GB2312" w:hint="eastAsia"/>
                <w:bCs/>
                <w:sz w:val="24"/>
                <w:szCs w:val="24"/>
              </w:rPr>
              <w:t>*</w:t>
            </w:r>
            <w:r w:rsidR="00705F88">
              <w:rPr>
                <w:rFonts w:eastAsia="仿宋_GB2312" w:hint="eastAsia"/>
                <w:bCs/>
                <w:sz w:val="24"/>
                <w:szCs w:val="24"/>
              </w:rPr>
              <w:t>、戚栋明、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吴育杭</w:t>
            </w:r>
            <w:r w:rsidR="00705F88">
              <w:rPr>
                <w:rFonts w:eastAsia="仿宋_GB2312" w:hint="eastAsia"/>
                <w:bCs/>
                <w:sz w:val="24"/>
                <w:szCs w:val="24"/>
              </w:rPr>
              <w:t>、陈露敏、李子恒，</w:t>
            </w:r>
            <w:r w:rsidR="00705F88" w:rsidRPr="00705F88">
              <w:rPr>
                <w:rFonts w:eastAsia="仿宋_GB2312"/>
                <w:bCs/>
                <w:sz w:val="24"/>
                <w:szCs w:val="24"/>
              </w:rPr>
              <w:t>Confined chemical transitions for direct extraction of conductive cellulose nanofibers with graphitized carbon shell at low temperature and pressure</w:t>
            </w:r>
            <w:r w:rsidR="00705F88">
              <w:rPr>
                <w:rFonts w:eastAsia="仿宋_GB2312" w:hint="eastAsia"/>
                <w:bCs/>
                <w:sz w:val="24"/>
                <w:szCs w:val="24"/>
              </w:rPr>
              <w:t>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Journal of  American Chemical Society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2021,143(30):11620-11630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23423200" w14:textId="797F5AE3" w:rsidR="00226654" w:rsidRDefault="00106F1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[7]</w:t>
            </w:r>
            <w:r>
              <w:rPr>
                <w:rFonts w:hint="eastAsia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宋美丽、余厚咏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*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、朱佳颖、欧阳兆锋、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Somia Yassin Hussain Abdalkarim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Kam Chiu Tam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、李营战，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Constructing stimuli-free self-healing, robust and ultrasensitive biocompatible hydrogel sensors with conductive cellulose nanocrystals.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/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Chemical. Engineering. Journal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2020,398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125547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3D84E545" w14:textId="1C503A00" w:rsidR="00226654" w:rsidRDefault="00106F1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[8]</w:t>
            </w:r>
            <w:r>
              <w:rPr>
                <w:rFonts w:hint="eastAsia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李芳、余厚咏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*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、王妍妍、周颖、张恒、姚菊明、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Somia Yassin Hussain Abdalkarim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Kam Chiu Tam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Natural Biodegradable Poly(3-hydroxybutyrate-co-3-hydroxyvalerate) Nanocomposites with Multifunctional Cellulose Nanocrystals/Graphene Oxide Hybrids for High-Performance Food Packaging.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/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Journal of Agricultural and Food Chemistry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2019, 67(39)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10954-10967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2E5C558B" w14:textId="33CF8812" w:rsidR="00226654" w:rsidRDefault="00106F1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[9]</w:t>
            </w:r>
            <w:r>
              <w:rPr>
                <w:rFonts w:hint="eastAsia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余厚咏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*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Somia Yassin Hussain Abdalkarim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、张恒、王闯、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Kam Chiu Tam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Simple process to produce high-yield cellulose nanocrystals using recyclable citric/hydrochloric acids.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/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ACS Sustainable Chemistry &amp; Engineering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2019, 7(5)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4912-4923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274A884B" w14:textId="1901D0EA" w:rsidR="00226654" w:rsidRDefault="00106F1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[10]</w:t>
            </w:r>
            <w:r>
              <w:rPr>
                <w:rFonts w:hint="eastAsia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Somia Yassin Hussain Abdalkarim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、陈露敏、余厚咏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*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、李芳、陈祥、周颖、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Kam Chiu Tam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Versatile nanocellulose-based nanohybrids: A promising-new class for active packaging applications.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/ International Journal of Biological Macromolecular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2021,182(1)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：</w:t>
            </w:r>
            <w:r w:rsidRPr="00106F1C">
              <w:rPr>
                <w:rFonts w:eastAsia="仿宋_GB2312" w:hint="eastAsia"/>
                <w:bCs/>
                <w:sz w:val="24"/>
                <w:szCs w:val="24"/>
              </w:rPr>
              <w:t>1915-1930</w:t>
            </w:r>
            <w:r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</w:tc>
      </w:tr>
      <w:tr w:rsidR="00226654" w14:paraId="568428ED" w14:textId="77777777">
        <w:trPr>
          <w:trHeight w:val="6550"/>
        </w:trPr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5C80B3AC" w14:textId="77777777" w:rsidR="00226654" w:rsidRDefault="00106F1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lastRenderedPageBreak/>
              <w:t>主要完成人</w:t>
            </w:r>
          </w:p>
          <w:p w14:paraId="5079C54B" w14:textId="77777777" w:rsidR="00226654" w:rsidRDefault="00226654">
            <w:pPr>
              <w:spacing w:line="440" w:lineRule="exact"/>
              <w:jc w:val="center"/>
              <w:rPr>
                <w:rFonts w:eastAsia="仿宋_GB2312"/>
                <w:bCs/>
                <w:color w:val="FF0000"/>
                <w:szCs w:val="21"/>
              </w:rPr>
            </w:pPr>
          </w:p>
        </w:tc>
        <w:tc>
          <w:tcPr>
            <w:tcW w:w="6731" w:type="dxa"/>
            <w:tcBorders>
              <w:left w:val="single" w:sz="4" w:space="0" w:color="auto"/>
            </w:tcBorders>
            <w:vAlign w:val="center"/>
          </w:tcPr>
          <w:p w14:paraId="6A92B917" w14:textId="09CC3F6F" w:rsidR="00226654" w:rsidRDefault="00DB4CF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DB4CFB">
              <w:rPr>
                <w:rFonts w:eastAsia="仿宋_GB2312" w:hint="eastAsia"/>
                <w:bCs/>
                <w:sz w:val="24"/>
                <w:szCs w:val="24"/>
              </w:rPr>
              <w:t>余厚咏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，教授，浙江理工大学</w:t>
            </w:r>
          </w:p>
          <w:p w14:paraId="19D3A84F" w14:textId="4799B47F" w:rsidR="00226654" w:rsidRDefault="00DB4CF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DB4CFB">
              <w:rPr>
                <w:rFonts w:eastAsia="仿宋_GB2312" w:hint="eastAsia"/>
                <w:bCs/>
                <w:sz w:val="24"/>
                <w:szCs w:val="24"/>
              </w:rPr>
              <w:t>沈云飞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ED4FE3">
              <w:rPr>
                <w:rFonts w:eastAsia="仿宋_GB2312" w:hint="eastAsia"/>
                <w:bCs/>
                <w:sz w:val="24"/>
                <w:szCs w:val="24"/>
              </w:rPr>
              <w:t>中级工程师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A1D03" w:rsidRPr="000A1D03">
              <w:rPr>
                <w:rFonts w:eastAsia="仿宋_GB2312" w:hint="eastAsia"/>
                <w:bCs/>
                <w:sz w:val="24"/>
                <w:szCs w:val="24"/>
              </w:rPr>
              <w:t>湖州市菱</w:t>
            </w:r>
            <w:proofErr w:type="gramStart"/>
            <w:r w:rsidR="000A1D03" w:rsidRPr="000A1D03">
              <w:rPr>
                <w:rFonts w:eastAsia="仿宋_GB2312" w:hint="eastAsia"/>
                <w:bCs/>
                <w:sz w:val="24"/>
                <w:szCs w:val="24"/>
              </w:rPr>
              <w:t>湖新望化学</w:t>
            </w:r>
            <w:proofErr w:type="gramEnd"/>
            <w:r w:rsidR="000A1D03" w:rsidRPr="000A1D03"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br/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陈</w:t>
            </w:r>
            <w:r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祥</w:t>
            </w:r>
            <w:proofErr w:type="gramEnd"/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/>
                <w:bCs/>
                <w:sz w:val="24"/>
                <w:szCs w:val="24"/>
              </w:rPr>
              <w:t>3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A1D03">
              <w:rPr>
                <w:rFonts w:eastAsia="仿宋_GB2312" w:hint="eastAsia"/>
                <w:bCs/>
                <w:sz w:val="24"/>
                <w:szCs w:val="24"/>
              </w:rPr>
              <w:t>讲师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浙江理工大学</w:t>
            </w:r>
          </w:p>
          <w:p w14:paraId="67ECA953" w14:textId="14D31801" w:rsidR="00226654" w:rsidRDefault="000A1D0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0A1D03">
              <w:rPr>
                <w:rFonts w:eastAsia="仿宋_GB2312" w:hint="eastAsia"/>
                <w:bCs/>
                <w:sz w:val="24"/>
                <w:szCs w:val="24"/>
              </w:rPr>
              <w:t>沈昕</w:t>
            </w:r>
            <w:proofErr w:type="gramStart"/>
            <w:r w:rsidRPr="000A1D03">
              <w:rPr>
                <w:rFonts w:eastAsia="仿宋_GB2312" w:hint="eastAsia"/>
                <w:bCs/>
                <w:sz w:val="24"/>
                <w:szCs w:val="24"/>
              </w:rPr>
              <w:t>洢</w:t>
            </w:r>
            <w:proofErr w:type="gramEnd"/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="00106F1C">
              <w:rPr>
                <w:rFonts w:eastAsia="仿宋_GB2312"/>
                <w:bCs/>
                <w:sz w:val="24"/>
                <w:szCs w:val="24"/>
              </w:rPr>
              <w:t>，</w:t>
            </w:r>
            <w:r w:rsidR="00ED4FE3">
              <w:rPr>
                <w:rFonts w:eastAsia="仿宋_GB2312" w:hint="eastAsia"/>
                <w:bCs/>
                <w:sz w:val="24"/>
                <w:szCs w:val="24"/>
              </w:rPr>
              <w:t>无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0A1D03">
              <w:rPr>
                <w:rFonts w:eastAsia="仿宋_GB2312" w:hint="eastAsia"/>
                <w:bCs/>
                <w:sz w:val="24"/>
                <w:szCs w:val="24"/>
              </w:rPr>
              <w:t>湖州市菱</w:t>
            </w:r>
            <w:proofErr w:type="gramStart"/>
            <w:r w:rsidRPr="000A1D03">
              <w:rPr>
                <w:rFonts w:eastAsia="仿宋_GB2312" w:hint="eastAsia"/>
                <w:bCs/>
                <w:sz w:val="24"/>
                <w:szCs w:val="24"/>
              </w:rPr>
              <w:t>湖新望化学</w:t>
            </w:r>
            <w:proofErr w:type="gramEnd"/>
            <w:r w:rsidRPr="000A1D03"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</w:p>
          <w:p w14:paraId="7D28D20E" w14:textId="7D5BDF4A" w:rsidR="00226654" w:rsidRDefault="000A1D0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0A1D03">
              <w:rPr>
                <w:rFonts w:eastAsia="仿宋_GB2312" w:hint="eastAsia"/>
                <w:bCs/>
                <w:sz w:val="24"/>
                <w:szCs w:val="24"/>
              </w:rPr>
              <w:t>Somia Yassin Hussain Abdalkarim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讲师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，浙江理工大学</w:t>
            </w:r>
          </w:p>
          <w:p w14:paraId="220F5B6C" w14:textId="706CE352" w:rsidR="00226654" w:rsidRDefault="000A1D0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0A1D03">
              <w:rPr>
                <w:rFonts w:eastAsia="仿宋_GB2312" w:hint="eastAsia"/>
                <w:bCs/>
                <w:sz w:val="24"/>
                <w:szCs w:val="24"/>
              </w:rPr>
              <w:t>黄程玲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ED4FE3">
              <w:rPr>
                <w:rFonts w:eastAsia="仿宋_GB2312" w:hint="eastAsia"/>
                <w:bCs/>
                <w:sz w:val="24"/>
                <w:szCs w:val="24"/>
              </w:rPr>
              <w:t>无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17090B">
              <w:rPr>
                <w:rFonts w:eastAsia="仿宋_GB2312" w:hint="eastAsia"/>
                <w:bCs/>
                <w:sz w:val="24"/>
                <w:szCs w:val="24"/>
              </w:rPr>
              <w:t>浙江理工大学</w:t>
            </w:r>
          </w:p>
          <w:p w14:paraId="42330D49" w14:textId="703BBFF1" w:rsidR="00226654" w:rsidRDefault="000A1D03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0A1D03">
              <w:rPr>
                <w:rFonts w:eastAsia="仿宋_GB2312" w:hint="eastAsia"/>
                <w:bCs/>
                <w:sz w:val="24"/>
                <w:szCs w:val="24"/>
              </w:rPr>
              <w:t>沈家源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7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中级</w:t>
            </w:r>
            <w:r w:rsidR="00ED4FE3"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17090B" w:rsidRPr="000A1D03">
              <w:rPr>
                <w:rFonts w:eastAsia="仿宋_GB2312" w:hint="eastAsia"/>
                <w:bCs/>
                <w:sz w:val="24"/>
                <w:szCs w:val="24"/>
              </w:rPr>
              <w:t>湖州市菱</w:t>
            </w:r>
            <w:proofErr w:type="gramStart"/>
            <w:r w:rsidR="0017090B" w:rsidRPr="000A1D03">
              <w:rPr>
                <w:rFonts w:eastAsia="仿宋_GB2312" w:hint="eastAsia"/>
                <w:bCs/>
                <w:sz w:val="24"/>
                <w:szCs w:val="24"/>
              </w:rPr>
              <w:t>湖新望化学</w:t>
            </w:r>
            <w:proofErr w:type="gramEnd"/>
            <w:r w:rsidR="0017090B" w:rsidRPr="000A1D03"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</w:p>
          <w:p w14:paraId="3B917533" w14:textId="36E6B4AC" w:rsidR="00226654" w:rsidRDefault="0017090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7090B">
              <w:rPr>
                <w:rFonts w:eastAsia="仿宋_GB2312" w:hint="eastAsia"/>
                <w:bCs/>
                <w:sz w:val="24"/>
                <w:szCs w:val="24"/>
              </w:rPr>
              <w:t>苗舟羽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8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ED4FE3">
              <w:rPr>
                <w:rFonts w:eastAsia="仿宋_GB2312" w:hint="eastAsia"/>
                <w:bCs/>
                <w:sz w:val="24"/>
                <w:szCs w:val="24"/>
              </w:rPr>
              <w:t>无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浙江理工大学</w:t>
            </w:r>
          </w:p>
          <w:p w14:paraId="10959BBC" w14:textId="6B173648" w:rsidR="00226654" w:rsidRPr="0017090B" w:rsidRDefault="0017090B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 w:rsidRPr="0017090B">
              <w:rPr>
                <w:rFonts w:eastAsia="仿宋_GB2312" w:hint="eastAsia"/>
                <w:bCs/>
                <w:sz w:val="24"/>
                <w:szCs w:val="24"/>
              </w:rPr>
              <w:t>王闯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106F1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106F1C">
              <w:rPr>
                <w:rFonts w:eastAsia="仿宋_GB2312"/>
                <w:bCs/>
                <w:sz w:val="24"/>
                <w:szCs w:val="24"/>
              </w:rPr>
              <w:t>排名</w:t>
            </w:r>
            <w:r w:rsidR="00106F1C">
              <w:rPr>
                <w:rFonts w:eastAsia="仿宋_GB2312"/>
                <w:bCs/>
                <w:sz w:val="24"/>
                <w:szCs w:val="24"/>
              </w:rPr>
              <w:t>9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ED4FE3">
              <w:rPr>
                <w:rFonts w:eastAsia="仿宋_GB2312" w:hint="eastAsia"/>
                <w:bCs/>
                <w:sz w:val="24"/>
                <w:szCs w:val="24"/>
              </w:rPr>
              <w:t>无</w:t>
            </w:r>
            <w:r w:rsidR="00106F1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浙江理工大学</w:t>
            </w:r>
          </w:p>
        </w:tc>
      </w:tr>
      <w:tr w:rsidR="00226654" w14:paraId="0980479C" w14:textId="77777777" w:rsidTr="00A13EAF">
        <w:trPr>
          <w:trHeight w:val="1408"/>
        </w:trPr>
        <w:tc>
          <w:tcPr>
            <w:tcW w:w="1775" w:type="dxa"/>
            <w:tcBorders>
              <w:right w:val="single" w:sz="4" w:space="0" w:color="auto"/>
            </w:tcBorders>
            <w:vAlign w:val="center"/>
          </w:tcPr>
          <w:p w14:paraId="2722FDB1" w14:textId="77777777" w:rsidR="00226654" w:rsidRDefault="00106F1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731" w:type="dxa"/>
            <w:tcBorders>
              <w:left w:val="single" w:sz="4" w:space="0" w:color="auto"/>
            </w:tcBorders>
            <w:vAlign w:val="center"/>
          </w:tcPr>
          <w:p w14:paraId="046B30DE" w14:textId="70A54128" w:rsidR="00226654" w:rsidRDefault="00106F1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1.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0D11E0">
              <w:rPr>
                <w:rFonts w:eastAsia="仿宋_GB2312"/>
                <w:bCs/>
                <w:sz w:val="24"/>
                <w:szCs w:val="24"/>
              </w:rPr>
              <w:t>浙江理工大学</w:t>
            </w:r>
          </w:p>
          <w:p w14:paraId="37CE8991" w14:textId="113EC0FF" w:rsidR="00226654" w:rsidRDefault="00106F1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2.</w:t>
            </w:r>
            <w:r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0D11E0" w:rsidRPr="000A1D03">
              <w:rPr>
                <w:rFonts w:eastAsia="仿宋_GB2312" w:hint="eastAsia"/>
                <w:bCs/>
                <w:sz w:val="24"/>
                <w:szCs w:val="24"/>
              </w:rPr>
              <w:t>湖州市菱</w:t>
            </w:r>
            <w:proofErr w:type="gramStart"/>
            <w:r w:rsidR="000D11E0" w:rsidRPr="000A1D03">
              <w:rPr>
                <w:rFonts w:eastAsia="仿宋_GB2312" w:hint="eastAsia"/>
                <w:bCs/>
                <w:sz w:val="24"/>
                <w:szCs w:val="24"/>
              </w:rPr>
              <w:t>湖新望化学</w:t>
            </w:r>
            <w:proofErr w:type="gramEnd"/>
            <w:r w:rsidR="000D11E0" w:rsidRPr="000A1D03">
              <w:rPr>
                <w:rFonts w:eastAsia="仿宋_GB2312" w:hint="eastAsia"/>
                <w:bCs/>
                <w:sz w:val="24"/>
                <w:szCs w:val="24"/>
              </w:rPr>
              <w:t>有限公司</w:t>
            </w:r>
          </w:p>
        </w:tc>
      </w:tr>
      <w:tr w:rsidR="00226654" w14:paraId="2F2B3AB8" w14:textId="77777777">
        <w:trPr>
          <w:trHeight w:val="692"/>
        </w:trPr>
        <w:tc>
          <w:tcPr>
            <w:tcW w:w="1775" w:type="dxa"/>
            <w:vAlign w:val="center"/>
          </w:tcPr>
          <w:p w14:paraId="1947ED89" w14:textId="77777777" w:rsidR="00226654" w:rsidRDefault="00106F1C">
            <w:pPr>
              <w:jc w:val="center"/>
              <w:rPr>
                <w:rStyle w:val="title1"/>
                <w:rFonts w:eastAsia="仿宋_GB2312"/>
                <w:b w:val="0"/>
                <w:color w:val="262626" w:themeColor="text1" w:themeTint="D9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262626" w:themeColor="text1" w:themeTint="D9"/>
                <w:sz w:val="28"/>
                <w:szCs w:val="28"/>
              </w:rPr>
              <w:t>提名单位</w:t>
            </w:r>
          </w:p>
        </w:tc>
        <w:tc>
          <w:tcPr>
            <w:tcW w:w="6731" w:type="dxa"/>
            <w:vAlign w:val="center"/>
          </w:tcPr>
          <w:p w14:paraId="77706DA5" w14:textId="3209597A" w:rsidR="00226654" w:rsidRDefault="00B90166">
            <w:pPr>
              <w:contextualSpacing/>
              <w:jc w:val="center"/>
              <w:rPr>
                <w:rStyle w:val="title1"/>
                <w:b w:val="0"/>
                <w:color w:val="262626" w:themeColor="text1" w:themeTint="D9"/>
              </w:rPr>
            </w:pPr>
            <w:r>
              <w:rPr>
                <w:rStyle w:val="title1"/>
                <w:rFonts w:hint="eastAsia"/>
                <w:b w:val="0"/>
                <w:color w:val="262626" w:themeColor="text1" w:themeTint="D9"/>
              </w:rPr>
              <w:t>浙江省教育厅</w:t>
            </w:r>
          </w:p>
        </w:tc>
      </w:tr>
      <w:tr w:rsidR="00226654" w14:paraId="1614BE21" w14:textId="77777777">
        <w:trPr>
          <w:trHeight w:val="2629"/>
        </w:trPr>
        <w:tc>
          <w:tcPr>
            <w:tcW w:w="1775" w:type="dxa"/>
            <w:vAlign w:val="center"/>
          </w:tcPr>
          <w:p w14:paraId="28786E5A" w14:textId="77777777" w:rsidR="00226654" w:rsidRDefault="00106F1C">
            <w:pPr>
              <w:jc w:val="center"/>
              <w:rPr>
                <w:rStyle w:val="title1"/>
                <w:rFonts w:eastAsia="仿宋_GB2312"/>
                <w:b w:val="0"/>
                <w:color w:val="262626" w:themeColor="text1" w:themeTint="D9"/>
                <w:sz w:val="28"/>
                <w:szCs w:val="28"/>
              </w:rPr>
            </w:pPr>
            <w:r>
              <w:rPr>
                <w:rStyle w:val="title1"/>
                <w:rFonts w:eastAsia="仿宋_GB2312"/>
                <w:color w:val="262626" w:themeColor="text1" w:themeTint="D9"/>
                <w:sz w:val="28"/>
                <w:szCs w:val="28"/>
              </w:rPr>
              <w:t>提名意见</w:t>
            </w:r>
          </w:p>
        </w:tc>
        <w:tc>
          <w:tcPr>
            <w:tcW w:w="6731" w:type="dxa"/>
            <w:vAlign w:val="center"/>
          </w:tcPr>
          <w:p w14:paraId="1A84FC1E" w14:textId="539E8140" w:rsidR="008D7936" w:rsidRPr="00B90166" w:rsidRDefault="00D10509" w:rsidP="00FD025E">
            <w:pPr>
              <w:spacing w:line="440" w:lineRule="exact"/>
              <w:ind w:firstLineChars="200" w:firstLine="480"/>
              <w:rPr>
                <w:bCs/>
                <w:sz w:val="24"/>
                <w:szCs w:val="24"/>
              </w:rPr>
            </w:pPr>
            <w:r w:rsidRPr="00D10509">
              <w:rPr>
                <w:rFonts w:hint="eastAsia"/>
                <w:bCs/>
                <w:sz w:val="24"/>
                <w:szCs w:val="24"/>
              </w:rPr>
              <w:t>该成果聚焦</w:t>
            </w:r>
            <w:r>
              <w:rPr>
                <w:rFonts w:hint="eastAsia"/>
                <w:bCs/>
                <w:sz w:val="24"/>
                <w:szCs w:val="24"/>
              </w:rPr>
              <w:t>国家“双碳”战略和国家</w:t>
            </w:r>
            <w:proofErr w:type="gramStart"/>
            <w:r>
              <w:rPr>
                <w:rFonts w:hint="eastAsia"/>
                <w:bCs/>
                <w:sz w:val="24"/>
                <w:szCs w:val="24"/>
              </w:rPr>
              <w:t>禁塑两</w:t>
            </w:r>
            <w:proofErr w:type="gramEnd"/>
            <w:r>
              <w:rPr>
                <w:rFonts w:hint="eastAsia"/>
                <w:bCs/>
                <w:sz w:val="24"/>
                <w:szCs w:val="24"/>
              </w:rPr>
              <w:t>大战略</w:t>
            </w:r>
            <w:r w:rsidRPr="00D10509">
              <w:rPr>
                <w:rFonts w:hint="eastAsia"/>
                <w:bCs/>
                <w:sz w:val="24"/>
                <w:szCs w:val="24"/>
              </w:rPr>
              <w:t>，</w:t>
            </w:r>
            <w:r w:rsidR="003F7C72" w:rsidRPr="003F7C72">
              <w:rPr>
                <w:rFonts w:hint="eastAsia"/>
                <w:bCs/>
                <w:sz w:val="24"/>
                <w:szCs w:val="24"/>
              </w:rPr>
              <w:t>基于天然纤维开发</w:t>
            </w:r>
            <w:proofErr w:type="gramStart"/>
            <w:r w:rsidR="003F7C72" w:rsidRPr="003F7C72">
              <w:rPr>
                <w:rFonts w:hint="eastAsia"/>
                <w:bCs/>
                <w:sz w:val="24"/>
                <w:szCs w:val="24"/>
              </w:rPr>
              <w:t>兼具减碳和</w:t>
            </w:r>
            <w:proofErr w:type="gramEnd"/>
            <w:r w:rsidR="003F7C72" w:rsidRPr="003F7C72">
              <w:rPr>
                <w:rFonts w:hint="eastAsia"/>
                <w:bCs/>
                <w:sz w:val="24"/>
                <w:szCs w:val="24"/>
              </w:rPr>
              <w:t>全降解特性的纤维素材料及其产业化关键技术与工程应用</w:t>
            </w:r>
            <w:r w:rsidR="000A1D03" w:rsidRPr="00B90166">
              <w:rPr>
                <w:bCs/>
                <w:sz w:val="24"/>
                <w:szCs w:val="24"/>
              </w:rPr>
              <w:t>。针对</w:t>
            </w:r>
            <w:r>
              <w:rPr>
                <w:rFonts w:hint="eastAsia"/>
                <w:bCs/>
                <w:sz w:val="24"/>
                <w:szCs w:val="24"/>
              </w:rPr>
              <w:t>天然纤维再利用开发技术难、</w:t>
            </w:r>
            <w:r w:rsidR="00734F76" w:rsidRPr="00B90166">
              <w:rPr>
                <w:bCs/>
                <w:sz w:val="24"/>
                <w:szCs w:val="24"/>
              </w:rPr>
              <w:t>现有</w:t>
            </w:r>
            <w:r w:rsidR="00B90166">
              <w:rPr>
                <w:rFonts w:hint="eastAsia"/>
                <w:bCs/>
                <w:sz w:val="24"/>
                <w:szCs w:val="24"/>
              </w:rPr>
              <w:t>水解</w:t>
            </w:r>
            <w:r>
              <w:rPr>
                <w:rFonts w:hint="eastAsia"/>
                <w:bCs/>
                <w:sz w:val="24"/>
                <w:szCs w:val="24"/>
              </w:rPr>
              <w:t>工艺</w:t>
            </w:r>
            <w:r w:rsidR="00B90166">
              <w:rPr>
                <w:rFonts w:hint="eastAsia"/>
                <w:bCs/>
                <w:sz w:val="24"/>
                <w:szCs w:val="24"/>
              </w:rPr>
              <w:t>污染大、产品收率低等瓶颈</w:t>
            </w:r>
            <w:r w:rsidR="000A1D03" w:rsidRPr="00B90166">
              <w:rPr>
                <w:bCs/>
                <w:sz w:val="24"/>
                <w:szCs w:val="24"/>
              </w:rPr>
              <w:t>，</w:t>
            </w:r>
            <w:r w:rsidR="008D7936" w:rsidRPr="00B90166">
              <w:rPr>
                <w:bCs/>
                <w:sz w:val="24"/>
                <w:szCs w:val="24"/>
              </w:rPr>
              <w:t>发明了基于天然纤维原料制取</w:t>
            </w:r>
            <w:r w:rsidR="00B90166">
              <w:rPr>
                <w:rFonts w:hint="eastAsia"/>
                <w:bCs/>
                <w:sz w:val="24"/>
                <w:szCs w:val="24"/>
              </w:rPr>
              <w:t>高产率</w:t>
            </w:r>
            <w:r w:rsidR="008D7936" w:rsidRPr="00B90166">
              <w:rPr>
                <w:bCs/>
                <w:sz w:val="24"/>
                <w:szCs w:val="24"/>
              </w:rPr>
              <w:t>纳米</w:t>
            </w:r>
            <w:r w:rsidR="008D7936" w:rsidRPr="00B90166">
              <w:rPr>
                <w:bCs/>
                <w:sz w:val="24"/>
                <w:szCs w:val="24"/>
              </w:rPr>
              <w:t>/</w:t>
            </w:r>
            <w:r w:rsidR="008D7936" w:rsidRPr="00B90166">
              <w:rPr>
                <w:bCs/>
                <w:sz w:val="24"/>
                <w:szCs w:val="24"/>
              </w:rPr>
              <w:t>微晶纤维素等新材料的普适性</w:t>
            </w:r>
            <w:r w:rsidR="008D7936" w:rsidRPr="00B90166">
              <w:rPr>
                <w:bCs/>
                <w:sz w:val="24"/>
                <w:szCs w:val="24"/>
              </w:rPr>
              <w:t>9</w:t>
            </w:r>
            <w:r w:rsidR="008D7936" w:rsidRPr="00B90166">
              <w:rPr>
                <w:bCs/>
                <w:sz w:val="24"/>
                <w:szCs w:val="24"/>
              </w:rPr>
              <w:t>种水解</w:t>
            </w:r>
            <w:r w:rsidR="008D7936" w:rsidRPr="00B90166">
              <w:rPr>
                <w:bCs/>
                <w:sz w:val="24"/>
                <w:szCs w:val="24"/>
              </w:rPr>
              <w:t>/</w:t>
            </w:r>
            <w:r w:rsidR="008D7936" w:rsidRPr="00B90166">
              <w:rPr>
                <w:bCs/>
                <w:sz w:val="24"/>
                <w:szCs w:val="24"/>
              </w:rPr>
              <w:t>氧化新技术；针对纤维素产品</w:t>
            </w:r>
            <w:r w:rsidR="00551072" w:rsidRPr="00B90166">
              <w:rPr>
                <w:bCs/>
                <w:sz w:val="24"/>
                <w:szCs w:val="24"/>
              </w:rPr>
              <w:t>功能</w:t>
            </w:r>
            <w:r w:rsidR="008D7936" w:rsidRPr="00B90166">
              <w:rPr>
                <w:bCs/>
                <w:sz w:val="24"/>
                <w:szCs w:val="24"/>
              </w:rPr>
              <w:t>单一、产品流动性差</w:t>
            </w:r>
            <w:r w:rsidR="00551072" w:rsidRPr="00B90166">
              <w:rPr>
                <w:bCs/>
                <w:sz w:val="24"/>
                <w:szCs w:val="24"/>
              </w:rPr>
              <w:t>等</w:t>
            </w:r>
            <w:r w:rsidR="008D7936" w:rsidRPr="00B90166">
              <w:rPr>
                <w:bCs/>
                <w:sz w:val="24"/>
                <w:szCs w:val="24"/>
              </w:rPr>
              <w:t>难题，</w:t>
            </w:r>
            <w:r w:rsidR="00551072" w:rsidRPr="00B90166">
              <w:rPr>
                <w:bCs/>
                <w:sz w:val="24"/>
                <w:szCs w:val="24"/>
              </w:rPr>
              <w:t>提出</w:t>
            </w:r>
            <w:r w:rsidR="008D7936" w:rsidRPr="00B90166">
              <w:rPr>
                <w:bCs/>
                <w:sz w:val="24"/>
                <w:szCs w:val="24"/>
              </w:rPr>
              <w:t>了</w:t>
            </w:r>
            <w:r w:rsidR="00551072" w:rsidRPr="00B90166">
              <w:rPr>
                <w:bCs/>
                <w:sz w:val="24"/>
                <w:szCs w:val="24"/>
              </w:rPr>
              <w:t>纤维素</w:t>
            </w:r>
            <w:r w:rsidR="008D7936" w:rsidRPr="00B90166">
              <w:rPr>
                <w:bCs/>
                <w:sz w:val="24"/>
                <w:szCs w:val="24"/>
              </w:rPr>
              <w:t>表面功能改性</w:t>
            </w:r>
            <w:r w:rsidR="00551072" w:rsidRPr="00B90166">
              <w:rPr>
                <w:bCs/>
                <w:sz w:val="24"/>
                <w:szCs w:val="24"/>
              </w:rPr>
              <w:t>新</w:t>
            </w:r>
            <w:r w:rsidR="00B90166">
              <w:rPr>
                <w:rFonts w:hint="eastAsia"/>
                <w:bCs/>
                <w:sz w:val="24"/>
                <w:szCs w:val="24"/>
              </w:rPr>
              <w:t>技术</w:t>
            </w:r>
            <w:r w:rsidR="00551072" w:rsidRPr="00B90166">
              <w:rPr>
                <w:bCs/>
                <w:sz w:val="24"/>
                <w:szCs w:val="24"/>
              </w:rPr>
              <w:t>，实现纳米纤维素可控负载、接枝功能性基团，</w:t>
            </w:r>
            <w:r w:rsidR="00895721">
              <w:rPr>
                <w:rFonts w:hint="eastAsia"/>
                <w:bCs/>
                <w:sz w:val="24"/>
                <w:szCs w:val="24"/>
              </w:rPr>
              <w:t>实现了</w:t>
            </w:r>
            <w:r w:rsidR="00551072" w:rsidRPr="00B90166">
              <w:rPr>
                <w:bCs/>
                <w:sz w:val="24"/>
                <w:szCs w:val="24"/>
              </w:rPr>
              <w:t>纤维素</w:t>
            </w:r>
            <w:proofErr w:type="gramStart"/>
            <w:r w:rsidR="00551072" w:rsidRPr="00B90166">
              <w:rPr>
                <w:bCs/>
                <w:sz w:val="24"/>
                <w:szCs w:val="24"/>
              </w:rPr>
              <w:t>基功能</w:t>
            </w:r>
            <w:proofErr w:type="gramEnd"/>
            <w:r w:rsidR="00551072" w:rsidRPr="00B90166">
              <w:rPr>
                <w:bCs/>
                <w:sz w:val="24"/>
                <w:szCs w:val="24"/>
              </w:rPr>
              <w:t>产品的开发</w:t>
            </w:r>
            <w:r w:rsidR="00B90166">
              <w:rPr>
                <w:rFonts w:hint="eastAsia"/>
                <w:bCs/>
                <w:sz w:val="24"/>
                <w:szCs w:val="24"/>
              </w:rPr>
              <w:t>及其</w:t>
            </w:r>
            <w:r w:rsidR="00551072" w:rsidRPr="00B90166">
              <w:rPr>
                <w:bCs/>
                <w:sz w:val="24"/>
                <w:szCs w:val="24"/>
              </w:rPr>
              <w:t>制药产业</w:t>
            </w:r>
            <w:r w:rsidR="00B90166">
              <w:rPr>
                <w:rFonts w:hint="eastAsia"/>
                <w:bCs/>
                <w:sz w:val="24"/>
                <w:szCs w:val="24"/>
              </w:rPr>
              <w:t>应用拓展</w:t>
            </w:r>
            <w:r w:rsidR="008D7936" w:rsidRPr="00B90166">
              <w:rPr>
                <w:bCs/>
                <w:sz w:val="24"/>
                <w:szCs w:val="24"/>
              </w:rPr>
              <w:t>；针对产品规格型号单一、产业化工序复杂、装备匹配性差等难题，</w:t>
            </w:r>
            <w:r w:rsidR="00D21684">
              <w:rPr>
                <w:rFonts w:hint="eastAsia"/>
                <w:bCs/>
                <w:sz w:val="24"/>
                <w:szCs w:val="24"/>
              </w:rPr>
              <w:t>发明</w:t>
            </w:r>
            <w:r w:rsidR="00551072" w:rsidRPr="00B90166">
              <w:rPr>
                <w:bCs/>
                <w:sz w:val="24"/>
                <w:szCs w:val="24"/>
              </w:rPr>
              <w:t>了</w:t>
            </w:r>
            <w:r w:rsidR="008D7936" w:rsidRPr="00B90166">
              <w:rPr>
                <w:bCs/>
                <w:sz w:val="24"/>
                <w:szCs w:val="24"/>
              </w:rPr>
              <w:t>极低浓度无机酸解聚等技术</w:t>
            </w:r>
            <w:r w:rsidR="003F7C72" w:rsidRPr="00B90166">
              <w:rPr>
                <w:bCs/>
                <w:sz w:val="24"/>
                <w:szCs w:val="24"/>
              </w:rPr>
              <w:t>开发</w:t>
            </w:r>
            <w:r w:rsidR="008D7936" w:rsidRPr="00B90166">
              <w:rPr>
                <w:bCs/>
                <w:sz w:val="24"/>
                <w:szCs w:val="24"/>
              </w:rPr>
              <w:t>天然纤维到纳米</w:t>
            </w:r>
            <w:r w:rsidR="008D7936" w:rsidRPr="00B90166">
              <w:rPr>
                <w:bCs/>
                <w:sz w:val="24"/>
                <w:szCs w:val="24"/>
              </w:rPr>
              <w:t>/</w:t>
            </w:r>
            <w:r w:rsidR="008D7936" w:rsidRPr="00B90166">
              <w:rPr>
                <w:bCs/>
                <w:sz w:val="24"/>
                <w:szCs w:val="24"/>
              </w:rPr>
              <w:t>微晶纤维素等系列产品</w:t>
            </w:r>
            <w:r w:rsidR="003F7C72">
              <w:rPr>
                <w:rFonts w:hint="eastAsia"/>
                <w:bCs/>
                <w:sz w:val="24"/>
                <w:szCs w:val="24"/>
              </w:rPr>
              <w:t>；</w:t>
            </w:r>
            <w:r w:rsidR="008D7936" w:rsidRPr="00B90166">
              <w:rPr>
                <w:bCs/>
                <w:sz w:val="24"/>
                <w:szCs w:val="24"/>
              </w:rPr>
              <w:t>发明了高剪切力</w:t>
            </w:r>
            <w:r w:rsidR="00D21684">
              <w:rPr>
                <w:rFonts w:hint="eastAsia"/>
                <w:bCs/>
                <w:sz w:val="24"/>
                <w:szCs w:val="24"/>
              </w:rPr>
              <w:t>的</w:t>
            </w:r>
            <w:r w:rsidR="008D7936" w:rsidRPr="00B90166">
              <w:rPr>
                <w:bCs/>
                <w:sz w:val="24"/>
                <w:szCs w:val="24"/>
              </w:rPr>
              <w:t>纤维素反应、隔膜板框压滤、脉冲式漂洗、造粒干燥等关键技术及</w:t>
            </w:r>
            <w:r w:rsidR="00D21684" w:rsidRPr="00B90166">
              <w:rPr>
                <w:bCs/>
                <w:sz w:val="24"/>
                <w:szCs w:val="24"/>
              </w:rPr>
              <w:t>专用设备</w:t>
            </w:r>
            <w:r w:rsidR="008D7936" w:rsidRPr="00B90166">
              <w:rPr>
                <w:bCs/>
                <w:sz w:val="24"/>
                <w:szCs w:val="24"/>
              </w:rPr>
              <w:t>，建立了</w:t>
            </w:r>
            <w:r w:rsidR="008D7936" w:rsidRPr="00B90166">
              <w:rPr>
                <w:bCs/>
                <w:sz w:val="24"/>
                <w:szCs w:val="24"/>
              </w:rPr>
              <w:t>“</w:t>
            </w:r>
            <w:r w:rsidR="008D7936" w:rsidRPr="00B90166">
              <w:rPr>
                <w:bCs/>
                <w:sz w:val="24"/>
                <w:szCs w:val="24"/>
              </w:rPr>
              <w:t>天然纤维水解</w:t>
            </w:r>
            <w:r w:rsidR="008D7936" w:rsidRPr="00B90166">
              <w:rPr>
                <w:bCs/>
                <w:sz w:val="24"/>
                <w:szCs w:val="24"/>
              </w:rPr>
              <w:t>-</w:t>
            </w:r>
            <w:r w:rsidR="008D7936" w:rsidRPr="00B90166">
              <w:rPr>
                <w:bCs/>
                <w:sz w:val="24"/>
                <w:szCs w:val="24"/>
              </w:rPr>
              <w:t>品控</w:t>
            </w:r>
            <w:r w:rsidR="008D7936" w:rsidRPr="00B90166">
              <w:rPr>
                <w:bCs/>
                <w:sz w:val="24"/>
                <w:szCs w:val="24"/>
              </w:rPr>
              <w:t>-</w:t>
            </w:r>
            <w:r w:rsidR="00FD025E" w:rsidRPr="00B90166">
              <w:rPr>
                <w:bCs/>
                <w:sz w:val="24"/>
                <w:szCs w:val="24"/>
              </w:rPr>
              <w:t>系列产品开发</w:t>
            </w:r>
            <w:r w:rsidR="008D7936" w:rsidRPr="00B90166">
              <w:rPr>
                <w:bCs/>
                <w:sz w:val="24"/>
                <w:szCs w:val="24"/>
              </w:rPr>
              <w:t>”</w:t>
            </w:r>
            <w:r w:rsidR="00FD025E" w:rsidRPr="00B90166">
              <w:rPr>
                <w:bCs/>
                <w:sz w:val="24"/>
                <w:szCs w:val="24"/>
              </w:rPr>
              <w:t>全链条生产工艺</w:t>
            </w:r>
            <w:r w:rsidR="008D7936" w:rsidRPr="00B90166">
              <w:rPr>
                <w:bCs/>
                <w:sz w:val="24"/>
                <w:szCs w:val="24"/>
              </w:rPr>
              <w:t>系统，形成了</w:t>
            </w:r>
            <w:r w:rsidR="00FD025E" w:rsidRPr="00B90166">
              <w:rPr>
                <w:bCs/>
                <w:sz w:val="24"/>
                <w:szCs w:val="24"/>
              </w:rPr>
              <w:t>多种型号纤维素产品的稳定生产控制理论</w:t>
            </w:r>
            <w:r w:rsidR="008D7936" w:rsidRPr="00B90166">
              <w:rPr>
                <w:bCs/>
                <w:sz w:val="24"/>
                <w:szCs w:val="24"/>
              </w:rPr>
              <w:t>，</w:t>
            </w:r>
            <w:r w:rsidR="00FD025E" w:rsidRPr="00B90166">
              <w:rPr>
                <w:bCs/>
                <w:sz w:val="24"/>
                <w:szCs w:val="24"/>
              </w:rPr>
              <w:t>建成了国内第二大规模</w:t>
            </w:r>
            <w:r w:rsidR="00FD025E" w:rsidRPr="00B90166">
              <w:rPr>
                <w:bCs/>
                <w:sz w:val="24"/>
                <w:szCs w:val="24"/>
              </w:rPr>
              <w:t>—</w:t>
            </w:r>
            <w:r w:rsidR="00FD025E" w:rsidRPr="00B90166">
              <w:rPr>
                <w:bCs/>
                <w:sz w:val="24"/>
                <w:szCs w:val="24"/>
              </w:rPr>
              <w:t>年产</w:t>
            </w:r>
            <w:r w:rsidR="00FD025E" w:rsidRPr="00B90166">
              <w:rPr>
                <w:bCs/>
                <w:sz w:val="24"/>
                <w:szCs w:val="24"/>
              </w:rPr>
              <w:t>18000</w:t>
            </w:r>
            <w:r w:rsidR="00FD025E" w:rsidRPr="00B90166">
              <w:rPr>
                <w:bCs/>
                <w:sz w:val="24"/>
                <w:szCs w:val="24"/>
              </w:rPr>
              <w:t>吨纤维素新材料生产线</w:t>
            </w:r>
            <w:r w:rsidR="008D7936" w:rsidRPr="00B90166">
              <w:rPr>
                <w:bCs/>
                <w:sz w:val="24"/>
                <w:szCs w:val="24"/>
              </w:rPr>
              <w:t>。</w:t>
            </w:r>
          </w:p>
          <w:p w14:paraId="06DA9794" w14:textId="333CD088" w:rsidR="000A1D03" w:rsidRPr="00B90166" w:rsidRDefault="00F25806" w:rsidP="00466FC3">
            <w:pPr>
              <w:spacing w:line="440" w:lineRule="exact"/>
              <w:ind w:firstLineChars="200" w:firstLine="480"/>
              <w:rPr>
                <w:bCs/>
                <w:sz w:val="24"/>
                <w:szCs w:val="24"/>
              </w:rPr>
            </w:pPr>
            <w:r w:rsidRPr="00B90166">
              <w:rPr>
                <w:bCs/>
                <w:color w:val="000000" w:themeColor="text1"/>
                <w:sz w:val="24"/>
                <w:szCs w:val="24"/>
              </w:rPr>
              <w:t>该</w:t>
            </w:r>
            <w:r w:rsidR="008D7936" w:rsidRPr="00B90166">
              <w:rPr>
                <w:bCs/>
                <w:color w:val="000000" w:themeColor="text1"/>
                <w:sz w:val="24"/>
                <w:szCs w:val="24"/>
              </w:rPr>
              <w:t>成果经济、社会和环境效益显著。</w:t>
            </w:r>
            <w:r w:rsidRPr="00B90166">
              <w:rPr>
                <w:bCs/>
                <w:color w:val="000000" w:themeColor="text1"/>
                <w:sz w:val="24"/>
                <w:szCs w:val="24"/>
              </w:rPr>
              <w:t>经</w:t>
            </w:r>
            <w:r w:rsidR="00551072" w:rsidRPr="00B90166">
              <w:rPr>
                <w:bCs/>
                <w:color w:val="000000" w:themeColor="text1"/>
                <w:sz w:val="24"/>
                <w:szCs w:val="24"/>
              </w:rPr>
              <w:t>项目鉴定</w:t>
            </w:r>
            <w:r w:rsidR="008D7936" w:rsidRPr="00B90166">
              <w:rPr>
                <w:bCs/>
                <w:color w:val="000000" w:themeColor="text1"/>
                <w:sz w:val="24"/>
                <w:szCs w:val="24"/>
              </w:rPr>
              <w:t>委员会评价，认为项目在纤维素</w:t>
            </w:r>
            <w:r w:rsidR="00AB6D74">
              <w:rPr>
                <w:rFonts w:hint="eastAsia"/>
                <w:bCs/>
                <w:color w:val="000000" w:themeColor="text1"/>
                <w:sz w:val="24"/>
                <w:szCs w:val="24"/>
              </w:rPr>
              <w:t>新</w:t>
            </w:r>
            <w:r w:rsidR="008D7936" w:rsidRPr="00B90166">
              <w:rPr>
                <w:bCs/>
                <w:color w:val="000000" w:themeColor="text1"/>
                <w:sz w:val="24"/>
                <w:szCs w:val="24"/>
              </w:rPr>
              <w:t>材料制备技术方面处国际领先水平。</w:t>
            </w:r>
            <w:r w:rsidR="00551072" w:rsidRPr="00B90166">
              <w:rPr>
                <w:bCs/>
                <w:color w:val="000000" w:themeColor="text1"/>
                <w:sz w:val="24"/>
                <w:szCs w:val="24"/>
              </w:rPr>
              <w:t>由中国药用辅料发展联盟认证，</w:t>
            </w:r>
            <w:r w:rsidR="00776C36" w:rsidRPr="00B90166">
              <w:rPr>
                <w:bCs/>
                <w:color w:val="000000" w:themeColor="text1"/>
                <w:sz w:val="24"/>
                <w:szCs w:val="24"/>
              </w:rPr>
              <w:t>成果</w:t>
            </w:r>
            <w:r w:rsidR="00551072" w:rsidRPr="00B90166">
              <w:rPr>
                <w:bCs/>
                <w:color w:val="000000" w:themeColor="text1"/>
                <w:sz w:val="24"/>
                <w:szCs w:val="24"/>
              </w:rPr>
              <w:t>产品在药用辅料行业的市场份额排名全国第二。</w:t>
            </w:r>
            <w:r w:rsidR="00A129A9" w:rsidRPr="00B90166">
              <w:rPr>
                <w:bCs/>
                <w:sz w:val="24"/>
                <w:szCs w:val="24"/>
              </w:rPr>
              <w:t>已获中国发明专利</w:t>
            </w:r>
            <w:r w:rsidR="00A129A9" w:rsidRPr="00B90166">
              <w:rPr>
                <w:bCs/>
                <w:sz w:val="24"/>
                <w:szCs w:val="24"/>
              </w:rPr>
              <w:t xml:space="preserve"> 37 </w:t>
            </w:r>
            <w:r w:rsidR="00A129A9" w:rsidRPr="00B90166">
              <w:rPr>
                <w:bCs/>
                <w:sz w:val="24"/>
                <w:szCs w:val="24"/>
              </w:rPr>
              <w:t>项</w:t>
            </w:r>
            <w:r w:rsidR="00D21684">
              <w:rPr>
                <w:rFonts w:hint="eastAsia"/>
                <w:bCs/>
                <w:sz w:val="24"/>
                <w:szCs w:val="24"/>
              </w:rPr>
              <w:t>，</w:t>
            </w:r>
            <w:r w:rsidR="00A129A9" w:rsidRPr="00B90166">
              <w:rPr>
                <w:bCs/>
                <w:sz w:val="24"/>
                <w:szCs w:val="24"/>
              </w:rPr>
              <w:t>在</w:t>
            </w:r>
            <w:r w:rsidR="00A129A9" w:rsidRPr="00AB6D74">
              <w:rPr>
                <w:b/>
                <w:i/>
                <w:iCs/>
                <w:sz w:val="24"/>
                <w:szCs w:val="24"/>
              </w:rPr>
              <w:t>Journal of the American Chemical Society</w:t>
            </w:r>
            <w:r w:rsidR="00A129A9" w:rsidRPr="00B90166">
              <w:rPr>
                <w:bCs/>
                <w:sz w:val="24"/>
                <w:szCs w:val="24"/>
              </w:rPr>
              <w:t>等国际知名杂志发表论文</w:t>
            </w:r>
            <w:r w:rsidR="00A129A9" w:rsidRPr="00B90166">
              <w:rPr>
                <w:bCs/>
                <w:sz w:val="24"/>
                <w:szCs w:val="24"/>
              </w:rPr>
              <w:t>100</w:t>
            </w:r>
            <w:r w:rsidR="00A129A9" w:rsidRPr="00B90166">
              <w:rPr>
                <w:bCs/>
                <w:sz w:val="24"/>
                <w:szCs w:val="24"/>
              </w:rPr>
              <w:t>多篇。</w:t>
            </w:r>
            <w:r w:rsidR="000A1D03" w:rsidRPr="00B90166">
              <w:rPr>
                <w:bCs/>
                <w:sz w:val="24"/>
                <w:szCs w:val="24"/>
              </w:rPr>
              <w:t>项目组关于纤维素</w:t>
            </w:r>
            <w:r w:rsidR="00D21684">
              <w:rPr>
                <w:rFonts w:hint="eastAsia"/>
                <w:bCs/>
                <w:sz w:val="24"/>
                <w:szCs w:val="24"/>
              </w:rPr>
              <w:t>等降解</w:t>
            </w:r>
            <w:r w:rsidR="000A1D03" w:rsidRPr="00B90166">
              <w:rPr>
                <w:bCs/>
                <w:sz w:val="24"/>
                <w:szCs w:val="24"/>
              </w:rPr>
              <w:t>材料的对策建议获</w:t>
            </w:r>
            <w:r w:rsidR="00A129A9" w:rsidRPr="00B90166">
              <w:rPr>
                <w:bCs/>
                <w:sz w:val="24"/>
                <w:szCs w:val="24"/>
              </w:rPr>
              <w:t>时任</w:t>
            </w:r>
            <w:r w:rsidR="000A1D03" w:rsidRPr="00B90166">
              <w:rPr>
                <w:bCs/>
                <w:sz w:val="24"/>
                <w:szCs w:val="24"/>
              </w:rPr>
              <w:t>浙江省省长、副省长肯定性批示</w:t>
            </w:r>
            <w:r w:rsidR="00D21684">
              <w:rPr>
                <w:rFonts w:hint="eastAsia"/>
                <w:bCs/>
                <w:sz w:val="24"/>
                <w:szCs w:val="24"/>
              </w:rPr>
              <w:t>，</w:t>
            </w:r>
            <w:r w:rsidR="000A1D03" w:rsidRPr="00B90166">
              <w:rPr>
                <w:bCs/>
                <w:sz w:val="24"/>
                <w:szCs w:val="24"/>
              </w:rPr>
              <w:t>具有重要的学术影响</w:t>
            </w:r>
            <w:r w:rsidR="00FD025E" w:rsidRPr="00B90166">
              <w:rPr>
                <w:bCs/>
                <w:sz w:val="24"/>
                <w:szCs w:val="24"/>
              </w:rPr>
              <w:t>和产业价值</w:t>
            </w:r>
            <w:r w:rsidR="000A1D03" w:rsidRPr="00B90166">
              <w:rPr>
                <w:bCs/>
                <w:sz w:val="24"/>
                <w:szCs w:val="24"/>
              </w:rPr>
              <w:t>。</w:t>
            </w:r>
          </w:p>
          <w:p w14:paraId="12C120D1" w14:textId="57AE27B2" w:rsidR="00226654" w:rsidRDefault="00106F1C" w:rsidP="000A1D03">
            <w:pPr>
              <w:spacing w:line="440" w:lineRule="exact"/>
              <w:ind w:firstLineChars="200" w:firstLine="480"/>
              <w:rPr>
                <w:rStyle w:val="title1"/>
                <w:rFonts w:eastAsia="仿宋_GB2312"/>
                <w:b w:val="0"/>
                <w:color w:val="auto"/>
              </w:rPr>
            </w:pPr>
            <w:r w:rsidRPr="00B90166">
              <w:rPr>
                <w:bCs/>
                <w:sz w:val="24"/>
                <w:szCs w:val="24"/>
              </w:rPr>
              <w:t>提名该项目为省科技进步奖</w:t>
            </w:r>
            <w:r w:rsidRPr="00B90166">
              <w:rPr>
                <w:bCs/>
                <w:sz w:val="24"/>
                <w:szCs w:val="24"/>
              </w:rPr>
              <w:t xml:space="preserve"> </w:t>
            </w:r>
            <w:r w:rsidR="000A1D03" w:rsidRPr="00B90166">
              <w:rPr>
                <w:bCs/>
                <w:sz w:val="24"/>
                <w:szCs w:val="24"/>
              </w:rPr>
              <w:t>二</w:t>
            </w:r>
            <w:r w:rsidR="000A1D03" w:rsidRPr="00B90166">
              <w:rPr>
                <w:bCs/>
                <w:sz w:val="24"/>
                <w:szCs w:val="24"/>
              </w:rPr>
              <w:t xml:space="preserve"> </w:t>
            </w:r>
            <w:r w:rsidRPr="00B90166">
              <w:rPr>
                <w:bCs/>
                <w:sz w:val="24"/>
                <w:szCs w:val="24"/>
              </w:rPr>
              <w:t>等奖。</w:t>
            </w:r>
          </w:p>
        </w:tc>
      </w:tr>
    </w:tbl>
    <w:p w14:paraId="1A375AAB" w14:textId="18DF499E" w:rsidR="00226654" w:rsidRPr="00106F1C" w:rsidRDefault="00106F1C" w:rsidP="00106F1C">
      <w:pPr>
        <w:ind w:firstLineChars="2050" w:firstLine="492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0575-86057908</w:t>
      </w:r>
    </w:p>
    <w:sectPr w:rsidR="00226654" w:rsidRPr="0010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91A21" w14:textId="77777777" w:rsidR="00D64330" w:rsidRDefault="00D64330" w:rsidP="00C72162">
      <w:r>
        <w:separator/>
      </w:r>
    </w:p>
  </w:endnote>
  <w:endnote w:type="continuationSeparator" w:id="0">
    <w:p w14:paraId="6B27B690" w14:textId="77777777" w:rsidR="00D64330" w:rsidRDefault="00D64330" w:rsidP="00C7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1BA5" w14:textId="77777777" w:rsidR="00D64330" w:rsidRDefault="00D64330" w:rsidP="00C72162">
      <w:r>
        <w:separator/>
      </w:r>
    </w:p>
  </w:footnote>
  <w:footnote w:type="continuationSeparator" w:id="0">
    <w:p w14:paraId="50BA19B9" w14:textId="77777777" w:rsidR="00D64330" w:rsidRDefault="00D64330" w:rsidP="00C7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39"/>
    <w:rsid w:val="0005202A"/>
    <w:rsid w:val="000A1D03"/>
    <w:rsid w:val="000A6039"/>
    <w:rsid w:val="000D11E0"/>
    <w:rsid w:val="00106F1C"/>
    <w:rsid w:val="0012752F"/>
    <w:rsid w:val="00151EC0"/>
    <w:rsid w:val="0017090B"/>
    <w:rsid w:val="0022356F"/>
    <w:rsid w:val="00226654"/>
    <w:rsid w:val="00361A5F"/>
    <w:rsid w:val="00392ACE"/>
    <w:rsid w:val="003F7C72"/>
    <w:rsid w:val="004339C9"/>
    <w:rsid w:val="00466FC3"/>
    <w:rsid w:val="0049570F"/>
    <w:rsid w:val="004A566E"/>
    <w:rsid w:val="004B73B6"/>
    <w:rsid w:val="00515A93"/>
    <w:rsid w:val="00551072"/>
    <w:rsid w:val="00562688"/>
    <w:rsid w:val="00571B18"/>
    <w:rsid w:val="005731D9"/>
    <w:rsid w:val="005A6D25"/>
    <w:rsid w:val="005F2853"/>
    <w:rsid w:val="00615329"/>
    <w:rsid w:val="006B3F92"/>
    <w:rsid w:val="00705F88"/>
    <w:rsid w:val="00734F76"/>
    <w:rsid w:val="00743C9C"/>
    <w:rsid w:val="00776C36"/>
    <w:rsid w:val="007D142D"/>
    <w:rsid w:val="007D7833"/>
    <w:rsid w:val="008208CD"/>
    <w:rsid w:val="00833548"/>
    <w:rsid w:val="0086013E"/>
    <w:rsid w:val="00862CDB"/>
    <w:rsid w:val="008914DE"/>
    <w:rsid w:val="00895721"/>
    <w:rsid w:val="008D7936"/>
    <w:rsid w:val="00902C20"/>
    <w:rsid w:val="00A129A9"/>
    <w:rsid w:val="00A13EAF"/>
    <w:rsid w:val="00A42984"/>
    <w:rsid w:val="00AA1C8F"/>
    <w:rsid w:val="00AB6D74"/>
    <w:rsid w:val="00AC2077"/>
    <w:rsid w:val="00B24718"/>
    <w:rsid w:val="00B714E6"/>
    <w:rsid w:val="00B8584A"/>
    <w:rsid w:val="00B90166"/>
    <w:rsid w:val="00B90736"/>
    <w:rsid w:val="00C2073E"/>
    <w:rsid w:val="00C44B6E"/>
    <w:rsid w:val="00C72162"/>
    <w:rsid w:val="00CB40B0"/>
    <w:rsid w:val="00D10509"/>
    <w:rsid w:val="00D21684"/>
    <w:rsid w:val="00D23507"/>
    <w:rsid w:val="00D301B6"/>
    <w:rsid w:val="00D54F4F"/>
    <w:rsid w:val="00D64330"/>
    <w:rsid w:val="00D752D7"/>
    <w:rsid w:val="00D9794B"/>
    <w:rsid w:val="00DB4CFB"/>
    <w:rsid w:val="00DD0096"/>
    <w:rsid w:val="00E51BD1"/>
    <w:rsid w:val="00ED4FE3"/>
    <w:rsid w:val="00F112D7"/>
    <w:rsid w:val="00F13BCF"/>
    <w:rsid w:val="00F25806"/>
    <w:rsid w:val="00F63557"/>
    <w:rsid w:val="00FD025E"/>
    <w:rsid w:val="04E97645"/>
    <w:rsid w:val="0B40359C"/>
    <w:rsid w:val="15B51659"/>
    <w:rsid w:val="1F4034ED"/>
    <w:rsid w:val="23341456"/>
    <w:rsid w:val="248D3435"/>
    <w:rsid w:val="25482A6D"/>
    <w:rsid w:val="388C5BB1"/>
    <w:rsid w:val="3A061100"/>
    <w:rsid w:val="3E2B3438"/>
    <w:rsid w:val="486C65F1"/>
    <w:rsid w:val="5AC1410B"/>
    <w:rsid w:val="6132597B"/>
    <w:rsid w:val="67861E43"/>
    <w:rsid w:val="69BF7D01"/>
    <w:rsid w:val="74AE6E30"/>
    <w:rsid w:val="79E64ACA"/>
    <w:rsid w:val="7B2E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19CC8"/>
  <w15:docId w15:val="{17C4477D-D175-4290-817C-A7B8C151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793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D793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kx</dc:creator>
  <cp:lastModifiedBy>chan mac</cp:lastModifiedBy>
  <cp:revision>11</cp:revision>
  <cp:lastPrinted>2022-02-22T01:10:00Z</cp:lastPrinted>
  <dcterms:created xsi:type="dcterms:W3CDTF">2022-02-27T03:19:00Z</dcterms:created>
  <dcterms:modified xsi:type="dcterms:W3CDTF">2022-02-28T08:45:00Z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F7E471DD23B44DBB95285B8783144692</vt:lpwstr>
  </property>
</Properties>
</file>